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ПЕРМСКОГО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декабря 2007 г. N 368-п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 КОНКУРСА НА ЛУЧШУЮ ОРГАНИЗАЦИЮ РАБОТЫ</w:t>
      </w:r>
    </w:p>
    <w:p>
      <w:pPr>
        <w:pStyle w:val="2"/>
        <w:jc w:val="center"/>
      </w:pPr>
      <w:r>
        <w:rPr>
          <w:sz w:val="24"/>
        </w:rPr>
        <w:t xml:space="preserve">ПО ОХРАНЕ ТРУДА В ПЕРМСКОМ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17.03.2009 </w:t>
            </w:r>
            <w:hyperlink w:history="0" r:id="rId2" w:tooltip="Постановление Правительства Пермского края от 17.03.2009 N 154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154-п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25.01.2010 </w:t>
            </w:r>
            <w:hyperlink w:history="0" r:id="rId3" w:tooltip="Постановление Правительства Пермского края от 25.01.2010 N 21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21-п</w:t>
              </w:r>
            </w:hyperlink>
            <w:r>
              <w:rPr>
                <w:sz w:val="24"/>
                <w:color w:val="392c69"/>
              </w:rPr>
              <w:t xml:space="preserve">, от 10.01.2012 </w:t>
            </w:r>
            <w:hyperlink w:history="0" r:id="rId4" w:tooltip="Постановление Правительства Пермского края от 10.01.2012 N 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4-п</w:t>
              </w:r>
            </w:hyperlink>
            <w:r>
              <w:rPr>
                <w:sz w:val="24"/>
                <w:color w:val="392c69"/>
              </w:rPr>
              <w:t xml:space="preserve">, от 16.01.2014 </w:t>
            </w:r>
            <w:hyperlink w:history="0" r:id="rId5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17-п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02.11.2018 </w:t>
            </w:r>
            <w:hyperlink w:history="0" r:id="rId6" w:tooltip="Постановление Правительства Пермского края от 02.11.2018 N 66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664-п</w:t>
              </w:r>
            </w:hyperlink>
            <w:r>
              <w:rPr>
                <w:sz w:val="24"/>
                <w:color w:val="392c69"/>
              </w:rPr>
              <w:t xml:space="preserve">, от 10.11.2020 </w:t>
            </w:r>
            <w:hyperlink w:history="0" r:id="rId7" w:tooltip="Постановление Правительства Пермского края от 10.11.2020 N 854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854-п</w:t>
              </w:r>
            </w:hyperlink>
            <w:r>
              <w:rPr>
                <w:sz w:val="24"/>
                <w:color w:val="392c69"/>
              </w:rPr>
              <w:t xml:space="preserve">, от 27.10.2022 </w:t>
            </w:r>
            <w:hyperlink w:history="0" r:id="rId8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904-п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09.04.2024 </w:t>
            </w:r>
            <w:hyperlink w:history="0" r:id="rId9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203-п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приоритета жизни и здоровья работников над результатами производственной деятельности, сохранения активной работоспособности трудящихся Пермского края Правительство Пермского края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конкурсе на лучшую организацию работы по охране труда в Пермском крае.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Расходы на проведение конкурса на лучшую организацию работы по охране труда в Пермском крае осуществлять за счет средств, предусмотренных на охрану труда законом Пермского края о бюджете Пермского края на очередной финансовый год и плановый период.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Министерству труда и социального развития Пермского края ежегодно проводить конкурс на лучшую организацию работы по охране труда в Пермском крае.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10.11.2020 </w:t>
      </w:r>
      <w:hyperlink w:history="0" r:id="rId10" w:tooltip="Постановление Правительства Пермского края от 10.11.2020 N 854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N 854-п</w:t>
        </w:r>
      </w:hyperlink>
      <w:r>
        <w:rPr>
          <w:sz w:val="24"/>
        </w:rPr>
        <w:t xml:space="preserve">, от 09.04.2024 </w:t>
      </w:r>
      <w:hyperlink w:history="0" r:id="rId11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N 203-п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постановления возложить на заместителя председателя Правительства Пермского края (по вопросам социальной защиты и здравоохранения).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10.11.2020 </w:t>
      </w:r>
      <w:hyperlink w:history="0" r:id="rId12" w:tooltip="Постановление Правительства Пермского края от 10.11.2020 N 854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N 854-п</w:t>
        </w:r>
      </w:hyperlink>
      <w:r>
        <w:rPr>
          <w:sz w:val="24"/>
        </w:rPr>
        <w:t xml:space="preserve">, от 09.04.2024 </w:t>
      </w:r>
      <w:hyperlink w:history="0" r:id="rId13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N 203-п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Н.Ю.БУХВАЛОВ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27.12.2007 N 368-п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КОНКУРСЕ НА ЛУЧШУЮ ОРГАНИЗАЦИЮ РАБОТЫ ПО ОХРАНЕ ТРУДА</w:t>
      </w:r>
    </w:p>
    <w:p>
      <w:pPr>
        <w:pStyle w:val="2"/>
        <w:jc w:val="center"/>
      </w:pPr>
      <w:r>
        <w:rPr>
          <w:sz w:val="24"/>
        </w:rPr>
        <w:t xml:space="preserve">В ПЕРМСКОМ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17.03.2009 </w:t>
            </w:r>
            <w:hyperlink w:history="0" r:id="rId14" w:tooltip="Постановление Правительства Пермского края от 17.03.2009 N 154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154-п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25.01.2010 </w:t>
            </w:r>
            <w:hyperlink w:history="0" r:id="rId15" w:tooltip="Постановление Правительства Пермского края от 25.01.2010 N 21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21-п</w:t>
              </w:r>
            </w:hyperlink>
            <w:r>
              <w:rPr>
                <w:sz w:val="24"/>
                <w:color w:val="392c69"/>
              </w:rPr>
              <w:t xml:space="preserve">, от 10.01.2012 </w:t>
            </w:r>
            <w:hyperlink w:history="0" r:id="rId16" w:tooltip="Постановление Правительства Пермского края от 10.01.2012 N 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4-п</w:t>
              </w:r>
            </w:hyperlink>
            <w:r>
              <w:rPr>
                <w:sz w:val="24"/>
                <w:color w:val="392c69"/>
              </w:rPr>
              <w:t xml:space="preserve">, от 16.01.2014 </w:t>
            </w:r>
            <w:hyperlink w:history="0" r:id="rId17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17-п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02.11.2018 </w:t>
            </w:r>
            <w:hyperlink w:history="0" r:id="rId18" w:tooltip="Постановление Правительства Пермского края от 02.11.2018 N 66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664-п</w:t>
              </w:r>
            </w:hyperlink>
            <w:r>
              <w:rPr>
                <w:sz w:val="24"/>
                <w:color w:val="392c69"/>
              </w:rPr>
              <w:t xml:space="preserve">, от 10.11.2020 </w:t>
            </w:r>
            <w:hyperlink w:history="0" r:id="rId19" w:tooltip="Постановление Правительства Пермского края от 10.11.2020 N 854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854-п</w:t>
              </w:r>
            </w:hyperlink>
            <w:r>
              <w:rPr>
                <w:sz w:val="24"/>
                <w:color w:val="392c69"/>
              </w:rPr>
              <w:t xml:space="preserve">, от 27.10.2022 </w:t>
            </w:r>
            <w:hyperlink w:history="0" r:id="rId20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904-п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09.04.2024 </w:t>
            </w:r>
            <w:hyperlink w:history="0" r:id="rId21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203-п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Положение о конкурсе на лучшую организацию работы по охране труда в Пермском крае (далее - конкурс) разработано в соответствии с </w:t>
      </w:r>
      <w:hyperlink w:history="0" r:id="rId2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главой 57</w:t>
        </w:r>
      </w:hyperlink>
      <w:r>
        <w:rPr>
          <w:sz w:val="24"/>
        </w:rPr>
        <w:t xml:space="preserve"> Гражданского кодекса Российской Федерации и определяет цели, задачи конкурса, требования к участникам конкурса, порядок организации и проведения конкурса, порядок подведения итогов конкурса и поощрения победителей конкурса.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Цели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Целью конкурса является привлечение внимания к решению вопросов обеспечения безопасных условий труда на рабочих местах, изучение и распространение передового опыта по внедрению систем управления охраной труда, снижение количества несчастных случаев на производстве и профессиональных заболеваний.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23" w:tooltip="Постановление Правительства Пермского края от 02.11.2018 N 66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02.11.2018 N 664-п)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2.1.1-2.1.5. утратили силу. - </w:t>
      </w:r>
      <w:hyperlink w:history="0" r:id="rId24" w:tooltip="Постановление Правительства Пермского края от 02.11.2018 N 66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02.11.2018 N 664-п.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Задачи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Задачи конкурса: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3.1.1. активизация деятельности работодателей, трудовых коллективов, уполномоченных (доверенных) лиц по охране труда, первичных профсоюзных организаций, иных представительных органов работников по обеспечению прав работников на труд в условиях, отвечающих требованиям профессиональной безопасности и гигиены;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3.1.2. содействие организации профилактических работ, направленных на снижение производственного травматизма и профессиональной заболеваемости;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3.1.3. обобщение положительного опыта в сфере улучшения условий и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3.1.4. организация взаимодействия заинтересованных исполнительных органов государственной власти Пермского края, территориальных органов федеральных органов исполнительной власти в Пермском крае, органов местного самоуправления муниципальных районов и городских округов Пермского края, общественных организаций, профсоюзов, работодателей и их объединений по разработке и реализации региональной политики в области охраны труда.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Участники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В конкурсе могут принимать участие организации независимо от организационно-правовых форм, форм собственности и ведомственной принадлежности.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Обязательными условиями участия организаций в конкурсе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4.2.1. наличие службы охраны труда (специалиста по охране труда);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4.2.2. отсутствие смертельных, групповых и тяжелых несчастных случаев на производстве (за исключением несчастных случаев на производстве, произошедших исключительно по вине третьих лиц);</w:t>
      </w:r>
    </w:p>
    <w:p>
      <w:pPr>
        <w:pStyle w:val="0"/>
        <w:jc w:val="both"/>
      </w:pPr>
      <w:r>
        <w:rPr>
          <w:sz w:val="24"/>
        </w:rPr>
        <w:t xml:space="preserve">(п. 4.2.2 в ред. </w:t>
      </w:r>
      <w:hyperlink w:history="0" r:id="rId25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4.2.3. наличие коллективного договора, содержащего мероприятия по охране труда, или соглашения по охране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4.2.4. прохождение обучения по охране труда, проверки знаний требований охраны труда руководителем и специалистами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4.2.5. отсутствие взысканий в виде административного приостановления деятельности вследствие нарушения санитарного законодательства.</w:t>
      </w:r>
    </w:p>
    <w:p>
      <w:pPr>
        <w:pStyle w:val="0"/>
        <w:jc w:val="both"/>
      </w:pPr>
      <w:r>
        <w:rPr>
          <w:sz w:val="24"/>
        </w:rPr>
        <w:t xml:space="preserve">(п. 4.2.5 введен </w:t>
      </w:r>
      <w:hyperlink w:history="0" r:id="rId26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16.01.2014 N 17-п)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Порядок организации и проведения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Организацию и проведение конкурса осуществляет Министерство труда и социального развития Пермского края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10.11.2020 </w:t>
      </w:r>
      <w:hyperlink w:history="0" r:id="rId27" w:tooltip="Постановление Правительства Пермского края от 10.11.2020 N 854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N 854-п</w:t>
        </w:r>
      </w:hyperlink>
      <w:r>
        <w:rPr>
          <w:sz w:val="24"/>
        </w:rPr>
        <w:t xml:space="preserve">, от 09.04.2024 </w:t>
      </w:r>
      <w:hyperlink w:history="0" r:id="rId28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N 203-п</w:t>
        </w:r>
      </w:hyperlink>
      <w:r>
        <w:rPr>
          <w:sz w:val="24"/>
        </w:rPr>
        <w:t xml:space="preserve">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Конкурс проводится по шести группам в зависимости от сферы деятельности организации: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1-я группа - нефтегазодобывающая, нефтегазоперерабатывающая горнорудная, химическая, металлургическая промышленность;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2-я группа - агропромышленный комплекс, лесозаготовительная и лесоперерабатывающая промышленность, в том числе целлюлозно-бумажная;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3-я группа - транспорт, связь и энергетика;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4-я группа - строительство, строительная индустрия, машиностроение;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5-я группа - легкая промышленность и непроизводственная сфера;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6-я группа - здравоохранение, образование, культура и спорт.</w:t>
      </w:r>
    </w:p>
    <w:p>
      <w:pPr>
        <w:pStyle w:val="0"/>
        <w:jc w:val="both"/>
      </w:pPr>
      <w:r>
        <w:rPr>
          <w:sz w:val="24"/>
        </w:rPr>
        <w:t xml:space="preserve">(п. 5.2 в ред. </w:t>
      </w:r>
      <w:hyperlink w:history="0" r:id="rId32" w:tooltip="Постановление Правительства Пермского края от 02.11.2018 N 66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02.11.2018 N 664-п)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В 2024 году Министерство не позднее 15 апреля размещает информацию на официальном сайте в информационно-телекоммуникационной сети "Интернет" по адресу </w:t>
      </w:r>
      <w:hyperlink w:history="0" r:id="rId33">
        <w:r>
          <w:rPr>
            <w:sz w:val="24"/>
            <w:color w:val="0000ff"/>
          </w:rPr>
          <w:t xml:space="preserve">minsoc.permkrai.ru</w:t>
        </w:r>
      </w:hyperlink>
      <w:r>
        <w:rPr>
          <w:sz w:val="24"/>
        </w:rPr>
        <w:t xml:space="preserve"> и направляет информационные письма о проведении конкурса в органы местного самоуправления муниципальных образований Пермского края.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последующие годы размещение информации на официальном сайте в информационно-телекоммуникационной сети "Интернет" по адресу </w:t>
      </w:r>
      <w:hyperlink w:history="0" r:id="rId34">
        <w:r>
          <w:rPr>
            <w:sz w:val="24"/>
            <w:color w:val="0000ff"/>
          </w:rPr>
          <w:t xml:space="preserve">minsoc.permkrai.ru</w:t>
        </w:r>
      </w:hyperlink>
      <w:r>
        <w:rPr>
          <w:sz w:val="24"/>
        </w:rPr>
        <w:t xml:space="preserve"> и направление информационных писем о проведении конкурса в органы местного самоуправления муниципальных образований Пермского края осуществляются Министерством не позднее 01 февраля текущего года.</w:t>
      </w:r>
    </w:p>
    <w:p>
      <w:pPr>
        <w:pStyle w:val="0"/>
        <w:jc w:val="both"/>
      </w:pPr>
      <w:r>
        <w:rPr>
          <w:sz w:val="24"/>
        </w:rPr>
        <w:t xml:space="preserve">(п. 5.3 в ред. </w:t>
      </w:r>
      <w:hyperlink w:history="0" r:id="rId35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09.04.2024 N 203-п)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В 2024 году организации, желающие принять участие в конкурсе, направляют не позднее 30 апреля </w:t>
      </w:r>
      <w:hyperlink w:history="0" w:anchor="P251" w:tooltip="ЗАЯВКА">
        <w:r>
          <w:rPr>
            <w:sz w:val="24"/>
            <w:color w:val="0000ff"/>
          </w:rPr>
          <w:t xml:space="preserve">заявки</w:t>
        </w:r>
      </w:hyperlink>
      <w:r>
        <w:rPr>
          <w:sz w:val="24"/>
        </w:rPr>
        <w:t xml:space="preserve"> в Министерство труда и социального развития Пермского края на участие в конкурсе на лучшую организацию работы по охране труда в Пермском крае по форме согласно приложению к настоящему Положению (далее - заявка).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последующие годы организации, желающие принять участие в конкурсе, направляют в адрес Министерства заявки не позднее 01 марта текущего года.</w:t>
      </w:r>
    </w:p>
    <w:p>
      <w:pPr>
        <w:pStyle w:val="0"/>
        <w:jc w:val="both"/>
      </w:pPr>
      <w:r>
        <w:rPr>
          <w:sz w:val="24"/>
        </w:rPr>
        <w:t xml:space="preserve">(п. 5.4 в ред. </w:t>
      </w:r>
      <w:hyperlink w:history="0" r:id="rId36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09.04.2024 N 203-п)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Порядок подведения итогов конкурса и поощрения</w:t>
      </w:r>
    </w:p>
    <w:p>
      <w:pPr>
        <w:pStyle w:val="2"/>
        <w:jc w:val="center"/>
      </w:pPr>
      <w:r>
        <w:rPr>
          <w:sz w:val="24"/>
        </w:rPr>
        <w:t xml:space="preserve">победителей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Подведение итогов конкурса осуществляет комиссия по подведению итогов конкурса на лучшую организацию работы по охране труда в Пермском крае (далее - конкурсная комиссия, комиссия), состав которой утверждается распоряжением председателя Правительства Пермского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Подведение итогов конкурса осуществляется в течение 30 дней со дня окончания срока предоставления заявок, указанного в </w:t>
      </w:r>
      <w:hyperlink w:history="0" w:anchor="P94" w:tooltip="5.4. В 2024 году организации, желающие принять участие в конкурсе, направляют не позднее 30 апреля заявки в Министерство труда и социального развития Пермского края на участие в конкурсе на лучшую организацию работы по охране труда в Пермском крае по форме согласно приложению к настоящему Положению (далее - заявка).">
        <w:r>
          <w:rPr>
            <w:sz w:val="24"/>
            <w:color w:val="0000ff"/>
          </w:rPr>
          <w:t xml:space="preserve">пункте 5.4</w:t>
        </w:r>
      </w:hyperlink>
      <w:r>
        <w:rPr>
          <w:sz w:val="24"/>
        </w:rPr>
        <w:t xml:space="preserve"> настоящего Положения, путем оценки показателей состояния условий и охраны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анализирует заявки участников конкурса и за 7 дней до заседания комиссии по подведению итогов конкурса направляет материалы членам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8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16.01.2014 N 17-п)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Члены комиссии за 2 дня до заседания комиссии направляют предложения по распределению призовых мест.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9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jc w:val="both"/>
      </w:pPr>
      <w:r>
        <w:rPr>
          <w:sz w:val="24"/>
        </w:rPr>
        <w:t xml:space="preserve">(п. 6.2 в ред. </w:t>
      </w:r>
      <w:hyperlink w:history="0" r:id="rId40" w:tooltip="Постановление Правительства Пермского края от 10.01.2012 N 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10.01.2012 N 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Оценка показателей состояния условий и охраны труда осуществляется конкурсной комиссией в баллах в соответствии с таблицей: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49"/>
        <w:gridCol w:w="3118"/>
      </w:tblGrid>
      <w:tr>
        <w:tc>
          <w:tcPr>
            <w:tcW w:w="59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состояния условий и охраны труда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Состояние условий труда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1.1. Расход средств на выполнение мероприятий по улучшению условий и охране труда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Более 0,2% суммы затрат на производство продукции (работ, услуг)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0,2%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0,2% - 0 баллов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594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уплаты страховых взносов в региональные отделения Фонда пенсионного и социального страхования Российской Федерации</w:t>
            </w:r>
          </w:p>
        </w:tc>
        <w:tc>
          <w:tcPr>
            <w:tcW w:w="311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50 до 99%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1.1.1 в ред. </w:t>
            </w:r>
            <w:hyperlink w:history="0" r:id="rId41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Пермского края от 09.04.2024 N 203-п)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1.2. Количество выполненных мероприятий по охране труда, предусмотренных коллективным договором (соглашением)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всех предусмотренных коллективным договором (соглашением) мероприятий по охране труда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70 до 99% предусмотренных коллективным договором (соглашением) мероприятий по охране труда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70%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1.3. Количество рабочих мест, на которых проведена специальная оценка условий труда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80 до 99%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80%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1.4. Количество работников, обеспеченных сертифицированными средствами индивидуальной защиты в соответствии с установленными нормами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100% - 0 баллов</w:t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Система управления охраной труда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труда и выкопировки из штатного расписания)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Соответствует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не полностью соответствует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отсутствует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2.3. Наличие комитета (комиссии) по охране труда в соответствии со </w:t>
            </w:r>
            <w:hyperlink w:history="0" r:id="rId42" w:tooltip="&quot;Трудовой кодекс Российской Федерации&quot; от 30.12.2001 N 197-ФЗ (ред. от 28.12.2025) {КонсультантПлюс}">
              <w:r>
                <w:rPr>
                  <w:sz w:val="24"/>
                  <w:color w:val="0000ff"/>
                </w:rPr>
                <w:t xml:space="preserve">статьей 224</w:t>
              </w:r>
            </w:hyperlink>
            <w:r>
              <w:rPr>
                <w:sz w:val="24"/>
              </w:rPr>
              <w:t xml:space="preserve"> Трудового кодекса Российской Федерации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2.4. Количество работников организации, прошедших обучение по охране труда и проверку знания требований охраны труда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80 до 99%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80%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2.5. Наличие уполномоченных (доверенных) лиц по охране труда профсоюза или трудового коллектива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 и более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2.6. Количество выполненных мероприятий, предусмотренных программой производственного контроля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70 до 99%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70%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2.7. Охват работников вакцинацией против гриппа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Более 80% - 15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50 до 80%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50%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2.8. Охват работников вакцинацией против инфекционных заболеваний, актуальных для региона, включенных в национальный календарь профилактических прививок по эпидемическим заболеваниям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80 до 99%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80%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2.9. Охват работников ежегодным флюорографическим осмотром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 80 до 99%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80%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2.10. Наличие программы (плана мероприятий) по профилактике ВИЧ/СПИДа на рабочих местах</w:t>
            </w:r>
          </w:p>
          <w:p>
            <w:pPr>
              <w:pStyle w:val="0"/>
            </w:pPr>
            <w:r>
              <w:rPr>
                <w:sz w:val="24"/>
              </w:rPr>
              <w:t xml:space="preserve">(с приложением копии приказа об утверждении программы)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2.11. Наличие программы (мероприятий) по профилактике сердечно-сосудистых заболеваний среди работников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(с приложением копии приказа об утверждении программы)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- 10 баллов;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2.12. Наличие программы (мероприятий) по оздоровлению работников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(с приложением копии приказа об утверждении программы)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- 10 баллов;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- 0 баллов</w:t>
            </w:r>
          </w:p>
        </w:tc>
      </w:tr>
      <w:tr>
        <w:tc>
          <w:tcPr>
            <w:gridSpan w:val="2"/>
            <w:tcW w:w="90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Состояние травматизма и профессиональной заболеваемости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3.1. Наличие несчастных случаев на производстве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несчастных случаев на производстве в текущем и предшествующем году - 20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3.2. Снижение коэффициента частоты травматизма (далее - Кч) в сравнении с предыдущим годом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3.3. Увеличение Кч в сравнении с предыдущим годом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Снимается 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3.4. Снижение коэффициента тяжести травматизма (далее - Кт) в сравнении с предыдущим годом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3.5. Увеличение Кт в сравнении с предыдущим годом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Снимается 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3.6. Наличие пожаров и аварий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пожаров, аварий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за каждый случай снимается 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3.7. Количество выявленных в результате проверок нарушений по условиям и охране труда, проведенных в текущем году органами государственного надзора и контроля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до 10 нарушений - 5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более 10 нарушений - снимается 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3.8. Наличие профессиональных заболеваний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профессиональных заболеваний на производстве в текущем и предшествующем году - 20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3.8.1. Снижение коэффициента частоты профзаболеваний (далее - Кп) в сравнении с предыдущим годом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3.8.2. Увеличение Кп в сравнении с предыдущим годом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Снимается 10 баллов</w:t>
            </w:r>
          </w:p>
        </w:tc>
      </w:tr>
      <w:tr>
        <w:tc>
          <w:tcPr>
            <w:tcW w:w="5949" w:type="dxa"/>
          </w:tcPr>
          <w:p>
            <w:pPr>
              <w:pStyle w:val="0"/>
            </w:pPr>
            <w:r>
              <w:rPr>
                <w:sz w:val="24"/>
              </w:rPr>
              <w:t xml:space="preserve">3.9. Количество работников, прошедших периодические медицинские осмотры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100% - 10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80-99% - 0 баллов;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менее 80% - снимается 10 баллов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hyperlink w:history="0" r:id="rId43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27.10.2022 N 904-п)</w:t>
      </w:r>
    </w:p>
    <w:p>
      <w:pPr>
        <w:pStyle w:val="0"/>
        <w:jc w:val="both"/>
      </w:pPr>
      <w:r>
        <w:rPr>
          <w:sz w:val="24"/>
        </w:rPr>
        <w:t xml:space="preserve">(п. 6.3 в ред. </w:t>
      </w:r>
      <w:hyperlink w:history="0" r:id="rId44" w:tooltip="Постановление Правительства Пермского края от 10.01.2012 N 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10.01.2012 N 4-п)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6.3 .  Заявки, представленные после истечения срока или не  оформленные</w:t>
      </w:r>
    </w:p>
    <w:p>
      <w:pPr>
        <w:pStyle w:val="1"/>
        <w:jc w:val="both"/>
      </w:pPr>
      <w:r>
        <w:rPr>
          <w:sz w:val="20"/>
        </w:rPr>
        <w:t xml:space="preserve">надлежащим  образом,  не  рассматриваются,  о  чем  заявитель  уведомляется</w:t>
      </w:r>
    </w:p>
    <w:p>
      <w:pPr>
        <w:pStyle w:val="1"/>
        <w:jc w:val="both"/>
      </w:pPr>
      <w:r>
        <w:rPr>
          <w:sz w:val="20"/>
        </w:rPr>
        <w:t xml:space="preserve">в течение 5 рабочих дней со дня поступления заявки.</w:t>
      </w:r>
    </w:p>
    <w:p>
      <w:pPr>
        <w:pStyle w:val="1"/>
        <w:jc w:val="both"/>
      </w:pPr>
      <w:r>
        <w:rPr>
          <w:sz w:val="20"/>
        </w:rPr>
        <w:t xml:space="preserve">(в ред. Постановлений Правительства Пермского  края  от  25.01.2010 </w:t>
      </w:r>
      <w:hyperlink w:history="0" r:id="rId45" w:tooltip="Постановление Правительства Пермского края от 25.01.2010 N 21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<w:r>
          <w:rPr>
            <w:sz w:val="20"/>
            <w:color w:val="0000ff"/>
          </w:rPr>
          <w:t xml:space="preserve">N 21-п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от 16.01.2014 </w:t>
      </w:r>
      <w:hyperlink w:history="0" r:id="rId46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0"/>
            <w:color w:val="0000ff"/>
          </w:rPr>
          <w:t xml:space="preserve">N 17-п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       2</w:t>
      </w:r>
    </w:p>
    <w:p>
      <w:pPr>
        <w:pStyle w:val="1"/>
        <w:jc w:val="both"/>
      </w:pPr>
      <w:r>
        <w:rPr>
          <w:sz w:val="20"/>
        </w:rPr>
        <w:t xml:space="preserve">    6.3 .   За    достоверность   представленных    организацией   сведений</w:t>
      </w:r>
    </w:p>
    <w:p>
      <w:pPr>
        <w:pStyle w:val="1"/>
        <w:jc w:val="both"/>
      </w:pPr>
      <w:r>
        <w:rPr>
          <w:sz w:val="20"/>
        </w:rPr>
        <w:t xml:space="preserve">ответственность несет ее руководитель.</w:t>
      </w:r>
    </w:p>
    <w:p>
      <w:pPr>
        <w:pStyle w:val="1"/>
        <w:jc w:val="both"/>
      </w:pPr>
      <w:r>
        <w:rPr>
          <w:sz w:val="20"/>
        </w:rPr>
        <w:t xml:space="preserve">       2</w:t>
      </w:r>
    </w:p>
    <w:p>
      <w:pPr>
        <w:pStyle w:val="1"/>
        <w:jc w:val="both"/>
      </w:pPr>
      <w:r>
        <w:rPr>
          <w:sz w:val="20"/>
        </w:rPr>
        <w:t xml:space="preserve">(п. 6.3  введен </w:t>
      </w:r>
      <w:hyperlink w:history="0" r:id="rId47" w:tooltip="Постановление Правительства Пермского края от 17.03.2009 N 154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Пермского края  от  17.03.2009</w:t>
      </w:r>
    </w:p>
    <w:p>
      <w:pPr>
        <w:pStyle w:val="1"/>
        <w:jc w:val="both"/>
      </w:pPr>
      <w:r>
        <w:rPr>
          <w:sz w:val="20"/>
        </w:rPr>
        <w:t xml:space="preserve">N 154-п)</w:t>
      </w:r>
    </w:p>
    <w:p>
      <w:pPr>
        <w:pStyle w:val="0"/>
        <w:ind w:firstLine="540"/>
        <w:jc w:val="both"/>
      </w:pPr>
      <w:r>
        <w:rPr>
          <w:sz w:val="24"/>
        </w:rPr>
        <w:t xml:space="preserve">6.4. Победители конкурса выбираются по каждой группе, указанной в </w:t>
      </w:r>
      <w:hyperlink w:history="0" w:anchor="P80" w:tooltip="5.2. Конкурс проводится по шести группам в зависимости от сферы деятельности организации:">
        <w:r>
          <w:rPr>
            <w:sz w:val="24"/>
            <w:color w:val="0000ff"/>
          </w:rPr>
          <w:t xml:space="preserve">пункте 5.2</w:t>
        </w:r>
      </w:hyperlink>
      <w:r>
        <w:rPr>
          <w:sz w:val="24"/>
        </w:rPr>
        <w:t xml:space="preserve"> настоящего Положения. Победителем конкурса признается участник, набравший наибольшее количество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При равном количестве баллов, набранных участниками конкурса из одной группы, указанной в </w:t>
      </w:r>
      <w:hyperlink w:history="0" w:anchor="P80" w:tooltip="5.2. Конкурс проводится по шести группам в зависимости от сферы деятельности организации:">
        <w:r>
          <w:rPr>
            <w:sz w:val="24"/>
            <w:color w:val="0000ff"/>
          </w:rPr>
          <w:t xml:space="preserve">пункте 5.2</w:t>
        </w:r>
      </w:hyperlink>
      <w:r>
        <w:rPr>
          <w:sz w:val="24"/>
        </w:rPr>
        <w:t xml:space="preserve"> настоящего Положения, решение о победителе конкурса принимается конкурсной комиссией путем открытого голосования. В случае равенства голосов решающим является голос председательствующего.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конкурсе участвовала только одна организация по группе, по решению комиссии по подведению итогов конкурса оставшиеся призовые места могут быть перераспределены в другие группы.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Пермского края от 02.11.2018 N 66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02.11.2018 N 664-п)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победителях конкурса оформляется Протоколом конкурсной комиссии, в котором указываются победители конкурса, занявшие призовые места, по каждой группе.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16.01.2014 N 17-п)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Организации, занявшие по итогам конкурса 1-е, 2-е и 3-е места, награждаются заместителем председателя Правительства Пермского края благодарственными письмами и призами.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Пермского края от 25.01.2010 N 21-п &quot;О внесении изменений в Постановление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25.01.2010 N 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Утратил силу. - </w:t>
      </w:r>
      <w:hyperlink w:history="0" r:id="rId51" w:tooltip="Постановление Правительства Пермского края от 16.01.2014 N 17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16.01.2014 N 17-п.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Информация о победителях конкурса размещается на сайте Министерства в течение 15 дней со дня подведения итогов конкурса.</w:t>
      </w:r>
    </w:p>
    <w:p>
      <w:pPr>
        <w:pStyle w:val="0"/>
        <w:jc w:val="both"/>
      </w:pPr>
      <w:r>
        <w:rPr>
          <w:sz w:val="24"/>
        </w:rPr>
        <w:t xml:space="preserve">(п. 6.8 введен </w:t>
      </w:r>
      <w:hyperlink w:history="0" r:id="rId52" w:tooltip="Постановление Правительства Пермского края от 10.01.2012 N 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.12.2007 N 368-п &quot;О проведении конкурса на лучшую организацию работы по охране труда в Пермском кра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10.01.2012 N 4-п)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конкурсе на лучшую организацию</w:t>
      </w:r>
    </w:p>
    <w:p>
      <w:pPr>
        <w:pStyle w:val="0"/>
        <w:jc w:val="right"/>
      </w:pPr>
      <w:r>
        <w:rPr>
          <w:sz w:val="24"/>
        </w:rPr>
        <w:t xml:space="preserve">работы по охране труда в Пермском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27.10.2022 </w:t>
            </w:r>
            <w:hyperlink w:history="0" r:id="rId53" w:tooltip="Постановление Правительства Пермского края от 27.10.2022 N 904-п &quot;О внесении изменений в Положение о конкурсе на лучшую организацию работы по охране труда в Пермском крае, утвержденное постановлением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904-п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09.04.2024 </w:t>
            </w:r>
            <w:hyperlink w:history="0" r:id="rId54" w:tooltip="Постановление Правительства Пермского края от 09.04.2024 N 203-п &quot;О внесении изменений в постановление Правительства Пермского края от 27 декабря 2007 г. N 368-п &quot;О проведении конкурса на лучшую организацию работы по охране труда в Пермском крае&quot; {КонсультантПлюс}">
              <w:r>
                <w:rPr>
                  <w:sz w:val="24"/>
                  <w:color w:val="0000ff"/>
                </w:rPr>
                <w:t xml:space="preserve">N 203-п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51" w:name="P251"/>
    <w:bookmarkEnd w:id="251"/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в Министерство труда и социального развития Пермского края</w:t>
      </w:r>
    </w:p>
    <w:p>
      <w:pPr>
        <w:pStyle w:val="0"/>
        <w:jc w:val="center"/>
      </w:pPr>
      <w:r>
        <w:rPr>
          <w:sz w:val="24"/>
        </w:rPr>
        <w:t xml:space="preserve">на участие в конкурсе на лучшую организацию работы по охране</w:t>
      </w:r>
    </w:p>
    <w:p>
      <w:pPr>
        <w:pStyle w:val="0"/>
        <w:jc w:val="center"/>
      </w:pPr>
      <w:r>
        <w:rPr>
          <w:sz w:val="24"/>
        </w:rPr>
        <w:t xml:space="preserve">труда в Пермском крае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(полное наименование организации, ИНН)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Сокращенное официальное наименование: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________________________________________________________________.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Юридический адрес: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________________________________________________________________.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Фактический адрес: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________________________________________________________________.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Телефон (в том числе телефон службы охраны труда), факс: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________________________________________________________________.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Адрес электронной почты: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________________________________________________________________.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Вид деятельности по </w:t>
      </w:r>
      <w:hyperlink w:history="0"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ОКВЭД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________________________________________________________________.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Показатели состояния условий и охраны труда в организации: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80"/>
        <w:gridCol w:w="1084"/>
        <w:gridCol w:w="1768"/>
      </w:tblGrid>
      <w:tr>
        <w:tc>
          <w:tcPr>
            <w:tcW w:w="61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состояния условий и охраны труда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tcW w:w="17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 (заполняется представителем Министерства)</w:t>
            </w:r>
          </w:p>
        </w:tc>
      </w:tr>
      <w:tr>
        <w:tc>
          <w:tcPr>
            <w:tcW w:w="61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3"/>
            <w:tcW w:w="903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Состояние условий труда</w:t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1.1. Расход средств на выполнение мероприятий по улучшению условий и охраны труда (указывается в процентах от суммы затрат на производство продукции (работ, услуг).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Примечание: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финансирование мероприятий по улучшению условий и охраны труда в бюджетных организациях осуществляется за счет средств, выделяемых на их содержание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Фонда пенсионного и социального страхования Российской Федерации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1.2. Количество выполненных мероприятий по охране труда, предусмотренных коллективным договором (соглашением)</w:t>
            </w:r>
          </w:p>
          <w:p>
            <w:pPr>
              <w:pStyle w:val="0"/>
            </w:pPr>
            <w:r>
              <w:rPr>
                <w:sz w:val="24"/>
              </w:rPr>
              <w:t xml:space="preserve">(указываются дата и регистрационный номер уведомительной регистрации коллективного договора, количество выполненных мероприятий и общее количество мероприятий по охране труда, предусмотренных коллективным договором (соглашением))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1.3. Количество рабочих мест, на которых проведена специальная оценка условий труда </w:t>
            </w:r>
            <w:hyperlink w:history="0" w:anchor="P405" w:tooltip="&lt;1&gt; Федеральный закон от 28 декабря 2013 г. N 426-ФЗ &quot;О специальной оценке условий труда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(указывается в процентах от общего числа рабочих мест)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1.4. Количество работников, обеспеченных сертифицированными средствами индивидуальной защиты в соответствии с установленными типовыми нормами</w:t>
            </w:r>
          </w:p>
          <w:p>
            <w:pPr>
              <w:pStyle w:val="0"/>
            </w:pPr>
            <w:r>
              <w:rPr>
                <w:sz w:val="24"/>
              </w:rPr>
              <w:t xml:space="preserve">(указывается в процентах от числа работников, которым положена выдача средств индивидуальной защиты по установленным нормам)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Система управления охраной труда</w:t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труда и выкопировки из штатного расписания) </w:t>
            </w:r>
            <w:hyperlink w:history="0" w:anchor="P406" w:tooltip="&lt;2&gt; Нормативная численность работников службы охраны труда у работодателя утверждена приказом Минтруда России от 31 января 2022 г. N 37 &quot;Об утверждении Рекомендаций по структуре службы охраны труда в организации и по численности работников службы охраны труда&quot;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2.3. Наличие комитета (комиссии) по охране труда в соответствии со </w:t>
            </w:r>
            <w:hyperlink w:history="0" r:id="rId56" w:tooltip="&quot;Трудовой кодекс Российской Федерации&quot; от 30.12.2001 N 197-ФЗ (ред. от 28.12.2025) {КонсультантПлюс}">
              <w:r>
                <w:rPr>
                  <w:sz w:val="24"/>
                  <w:color w:val="0000ff"/>
                </w:rPr>
                <w:t xml:space="preserve">статьей 224</w:t>
              </w:r>
            </w:hyperlink>
            <w:r>
              <w:rPr>
                <w:sz w:val="24"/>
              </w:rPr>
              <w:t xml:space="preserve"> Трудового кодекса Российской Федерации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2.4. Количество работников организации, прошедших обучение по охране труда и проверку знания требований охраны труда</w:t>
            </w:r>
          </w:p>
          <w:p>
            <w:pPr>
              <w:pStyle w:val="0"/>
            </w:pPr>
            <w:r>
              <w:rPr>
                <w:sz w:val="24"/>
              </w:rPr>
              <w:t xml:space="preserve">(указывается в процентах от общего числа работников)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2.5. Наличие уполномоченных (доверенных) лиц по охране труда профсоюза или трудового коллектива </w:t>
            </w:r>
            <w:hyperlink w:history="0" w:anchor="P407" w:tooltip="&lt;3&gt; Постановление Исполнительного комитета Федерации независимых профсоюзов России от 18 октября 2006 г. N 4-3 &quot;О Типовом положении об уполномоченном (доверенном) лице по охране труда профессионального союза&quot;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2.6. Количество выполненных мероприятий, предусмотренных программой производственного контроля </w:t>
            </w:r>
            <w:hyperlink w:history="0" w:anchor="P408" w:tooltip="&lt;4&gt; Постановление Главного государственного санитарного врача Российской Федерации от 02 декабря 2020 г. N 40 &quot;Об утверждении санитарных правил СП 2.2.3670-20 &quot;Санитарно-эпидемиологические требования к условиям труда&quot;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(указываются количество выполненных мероприятий в году, предшествующем году проведения конкурса, и общее количество мероприятий, предусмотренных программой производственного контроля на год, предшествующий году проведения конкурса)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2.7. Охват работников вакцинацией против гриппа (указывается в процентах от общего числа работников)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2.8. Охват работников вакцинацией против инфекционных заболеваний, актуальных для региона, в том числе включенных в национальный календарь профилактических прививок по эпидемическим заболеваниям </w:t>
            </w:r>
            <w:hyperlink w:history="0" w:anchor="P409" w:tooltip="&lt;5&gt; Национальный календарь прививок утвержден приказом Минздрава России от 0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(указывается в процентах от числа работников, которым необходимо проходить вакцинацию против инфекционных заболеваний, актуальных для региона, включенных в национальный календарь профилактических прививок по эпидемическим заболеваниям)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2.9. Охват работников ежегодным флюорографическим осмотром</w:t>
            </w:r>
          </w:p>
          <w:p>
            <w:pPr>
              <w:pStyle w:val="0"/>
            </w:pPr>
            <w:r>
              <w:rPr>
                <w:sz w:val="24"/>
              </w:rPr>
              <w:t xml:space="preserve">(указывается в процентах от общего числа работников)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2.10. Наличие программы (плана мероприятий) по профилактике заболеваний ВИЧ/СПИДа на рабочих местах (с приложением копии приказа об утверждении программы/плана мероприятий)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2.11. Наличие программы (мероприятий) по профилактике сердечно-сосудистых заболеваний среди работников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(с приложением копии приказа об утверждении программы/плана мероприятий)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2.12. Наличие программы (мероприятий) по оздоровлению работников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(с приложением копии приказа об утверждении программы/плана мероприятий)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Состояние травматизма и профессиональной заболеваемости</w:t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3.1. Наличие несчастных случаев на производстве </w:t>
            </w:r>
            <w:hyperlink w:history="0" w:anchor="P410" w:tooltip="&lt;6&gt; Баллы не присваиваются, если в предыдущем году имелись несчастные случаи на производстве и производился расчет коэффициента травматизма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3.2. Снижение коэффициента частоты травматизма (далее - Кч) в сравнении с предыдущим годом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3.3. Увеличение Кч в сравнении с предыдущим годом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3.4. Снижение коэффициента тяжести травматизма (далее - Кт) в сравнении с предыдущим годом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3.5. Увеличение Кт в сравнении с предыдущим годом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3.6. Наличие пожаров и аварий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(указывается количество пожаров, аварий)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3.7. Количество выявленных в результате проверок нарушений по условиям и охране труда, проведенных в текущем году органами государственного надзора и контроля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(указывается количество нарушений)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3.8. Наличие профессиональных заболеваний </w:t>
            </w:r>
            <w:hyperlink w:history="0" w:anchor="P411" w:tooltip="&lt;7&gt; Баллы не присваиваются, если в предыдущем году были зарегистрированы профессиональные заболевания и производился расчет коэффициента профзаболеваемости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3.8.1. Снижение коэффициента частоты профзаболеваний (далее - Кп) в сравнении с предыдущим годом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3.8.2. Увеличение Кп в сравнении с предыдущим годом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80" w:type="dxa"/>
          </w:tcPr>
          <w:p>
            <w:pPr>
              <w:pStyle w:val="0"/>
            </w:pPr>
            <w:r>
              <w:rPr>
                <w:sz w:val="24"/>
              </w:rPr>
              <w:t xml:space="preserve">3.9. Количество работников, работающих во вредных и (или) опасных условиях труда, прошедших профилактические периодические медицинские осмотры</w:t>
            </w:r>
          </w:p>
          <w:p>
            <w:pPr>
              <w:pStyle w:val="0"/>
            </w:pPr>
            <w:r>
              <w:rPr>
                <w:sz w:val="24"/>
              </w:rPr>
              <w:t xml:space="preserve">(указывается в процентах от числа работников, которые утверждены списком о прохождении профилактических медицинских осмотров)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Полноту и достоверность представленных сведений гарантируем. Уведомлены о том, что участники, представившие недостоверные данные, могут быть не допущены к участию в конкурсе или сняты с участия в процессе его проведения.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850"/>
        <w:gridCol w:w="624"/>
        <w:gridCol w:w="624"/>
        <w:gridCol w:w="963"/>
        <w:gridCol w:w="454"/>
        <w:gridCol w:w="3855"/>
      </w:tblGrid>
      <w:tr>
        <w:tc>
          <w:tcPr>
            <w:gridSpan w:val="2"/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службы охраны труда</w:t>
            </w:r>
          </w:p>
        </w:tc>
        <w:tc>
          <w:tcPr>
            <w:gridSpan w:val="3"/>
            <w:tcW w:w="2211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gridSpan w:val="2"/>
            <w:tcW w:w="4309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/_____________________________/</w:t>
            </w:r>
          </w:p>
          <w:p>
            <w:pPr>
              <w:pStyle w:val="0"/>
              <w:ind w:left="1415"/>
              <w:jc w:val="both"/>
            </w:pPr>
            <w:r>
              <w:rPr>
                <w:sz w:val="24"/>
              </w:rPr>
              <w:t xml:space="preserve">(ФИО)</w:t>
            </w:r>
          </w:p>
        </w:tc>
      </w:tr>
      <w:tr>
        <w:tc>
          <w:tcPr>
            <w:gridSpan w:val="2"/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3"/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организации</w:t>
            </w:r>
          </w:p>
        </w:tc>
        <w:tc>
          <w:tcPr>
            <w:gridSpan w:val="3"/>
            <w:tcW w:w="204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8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/_____________________________/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  <w:tr>
        <w:tc>
          <w:tcPr>
            <w:gridSpan w:val="7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  <w:p>
            <w:pPr>
              <w:pStyle w:val="0"/>
            </w:pPr>
            <w:r>
              <w:rPr>
                <w:sz w:val="24"/>
              </w:rPr>
              <w:t xml:space="preserve">"___" __________ 20___ г.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Исполнитель</w:t>
            </w:r>
          </w:p>
        </w:tc>
        <w:tc>
          <w:tcPr>
            <w:gridSpan w:val="3"/>
            <w:tcW w:w="209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gridSpan w:val="3"/>
            <w:tcW w:w="527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/_________________________________________/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</w:tr>
      <w:tr>
        <w:tc>
          <w:tcPr>
            <w:gridSpan w:val="7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тел. 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5" w:name="P405"/>
    <w:bookmarkEnd w:id="4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Федеральный </w:t>
      </w:r>
      <w:hyperlink w:history="0" r:id="rId57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28 декабря 2013 г. N 426-ФЗ "О специальной оценке условий труда".</w:t>
      </w:r>
    </w:p>
    <w:bookmarkStart w:id="406" w:name="P406"/>
    <w:bookmarkEnd w:id="4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Нормативная численность работников службы охраны труда у работодателя утверждена </w:t>
      </w:r>
      <w:hyperlink w:history="0" r:id="rId58" w:tooltip="Приказ Минтруда России от 31.01.2022 N 37 &quot;Об утверждении Рекомендаций по структуре службы охраны труда в организации и по численности работников службы охраны труд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от 31 января 2022 г. N 37 "Об утверждении Рекомендаций по структуре службы охраны труда в организации и по численности работников службы охраны труда".</w:t>
      </w:r>
    </w:p>
    <w:bookmarkStart w:id="407" w:name="P407"/>
    <w:bookmarkEnd w:id="4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59" w:tooltip="Постановление Исполнительного комитета ФНПР от 18.10.2006 N 4-3 (ред. от 31.10.2023) &quot;О Типовом положении об уполномоченном (доверенном) лице по охране труда профессионального союз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Исполнительного комитета Федерации независимых профсоюзов России от 18 октября 2006 г. N 4-3 "О Типовом положении об уполномоченном (доверенном) лице по охране труда профессионального союза".</w:t>
      </w:r>
    </w:p>
    <w:bookmarkStart w:id="408" w:name="P408"/>
    <w:bookmarkEnd w:id="4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60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02 декабря 2020 г. N 40 "Об утверждении санитарных правил СП 2.2.3670-20 "Санитарно-эпидемиологические требования к условиям труда".</w:t>
      </w:r>
    </w:p>
    <w:bookmarkStart w:id="409" w:name="P409"/>
    <w:bookmarkEnd w:id="4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Национальный </w:t>
      </w:r>
      <w:hyperlink w:history="0" r:id="rId6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 {КонсультантПлюс}">
        <w:r>
          <w:rPr>
            <w:sz w:val="24"/>
            <w:color w:val="0000ff"/>
          </w:rPr>
          <w:t xml:space="preserve">календарь</w:t>
        </w:r>
      </w:hyperlink>
      <w:r>
        <w:rPr>
          <w:sz w:val="24"/>
        </w:rPr>
        <w:t xml:space="preserve"> прививок утвержден приказом Минздрава России от 06 декабря 2021 г.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bookmarkStart w:id="410" w:name="P410"/>
    <w:bookmarkEnd w:id="4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Баллы не присваиваются, если в предыдущем году имелись несчастные случаи на производстве и производился расчет коэффициента травматизма.</w:t>
      </w:r>
    </w:p>
    <w:bookmarkStart w:id="411" w:name="P411"/>
    <w:bookmarkEnd w:id="4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Баллы не присваиваются, если в предыдущем году были зарегистрированы профессиональные заболевания и производился расчет коэффициента профзаболеваемости.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://172.30.45.3/cons/cgi/online.cgi?req=doc&amp;base=RLAW368&amp;n=37185&amp;date=21.01.2026&amp;dst=100005&amp;field=134" TargetMode = "External"/>
	<Relationship Id="rId3" Type="http://schemas.openxmlformats.org/officeDocument/2006/relationships/hyperlink" Target="http://172.30.45.3/cons/cgi/online.cgi?req=doc&amp;base=RLAW368&amp;n=42153&amp;date=21.01.2026&amp;dst=100005&amp;field=134" TargetMode = "External"/>
	<Relationship Id="rId4" Type="http://schemas.openxmlformats.org/officeDocument/2006/relationships/hyperlink" Target="http://172.30.45.3/cons/cgi/online.cgi?req=doc&amp;base=RLAW368&amp;n=55261&amp;date=21.01.2026&amp;dst=100005&amp;field=134" TargetMode = "External"/>
	<Relationship Id="rId5" Type="http://schemas.openxmlformats.org/officeDocument/2006/relationships/hyperlink" Target="http://172.30.45.3/cons/cgi/online.cgi?req=doc&amp;base=RLAW368&amp;n=71623&amp;date=21.01.2026&amp;dst=100005&amp;field=134" TargetMode = "External"/>
	<Relationship Id="rId6" Type="http://schemas.openxmlformats.org/officeDocument/2006/relationships/hyperlink" Target="http://172.30.45.3/cons/cgi/online.cgi?req=doc&amp;base=RLAW368&amp;n=119281&amp;date=21.01.2026&amp;dst=100005&amp;field=134" TargetMode = "External"/>
	<Relationship Id="rId7" Type="http://schemas.openxmlformats.org/officeDocument/2006/relationships/hyperlink" Target="http://172.30.45.3/cons/cgi/online.cgi?req=doc&amp;base=RLAW368&amp;n=145841&amp;date=21.01.2026&amp;dst=100005&amp;field=134" TargetMode = "External"/>
	<Relationship Id="rId8" Type="http://schemas.openxmlformats.org/officeDocument/2006/relationships/hyperlink" Target="http://172.30.45.3/cons/cgi/online.cgi?req=doc&amp;base=RLAW368&amp;n=172507&amp;date=21.01.2026&amp;dst=100005&amp;field=134" TargetMode = "External"/>
	<Relationship Id="rId9" Type="http://schemas.openxmlformats.org/officeDocument/2006/relationships/hyperlink" Target="http://172.30.45.3/cons/cgi/online.cgi?req=doc&amp;base=RLAW368&amp;n=193652&amp;date=21.01.2026&amp;dst=100005&amp;field=134" TargetMode = "External"/>
	<Relationship Id="rId10" Type="http://schemas.openxmlformats.org/officeDocument/2006/relationships/hyperlink" Target="http://172.30.45.3/cons/cgi/online.cgi?req=doc&amp;base=RLAW368&amp;n=145841&amp;date=21.01.2026&amp;dst=100006&amp;field=134" TargetMode = "External"/>
	<Relationship Id="rId11" Type="http://schemas.openxmlformats.org/officeDocument/2006/relationships/hyperlink" Target="http://172.30.45.3/cons/cgi/online.cgi?req=doc&amp;base=RLAW368&amp;n=193652&amp;date=21.01.2026&amp;dst=100006&amp;field=134" TargetMode = "External"/>
	<Relationship Id="rId12" Type="http://schemas.openxmlformats.org/officeDocument/2006/relationships/hyperlink" Target="http://172.30.45.3/cons/cgi/online.cgi?req=doc&amp;base=RLAW368&amp;n=145841&amp;date=21.01.2026&amp;dst=100008&amp;field=134" TargetMode = "External"/>
	<Relationship Id="rId13" Type="http://schemas.openxmlformats.org/officeDocument/2006/relationships/hyperlink" Target="http://172.30.45.3/cons/cgi/online.cgi?req=doc&amp;base=RLAW368&amp;n=193652&amp;date=21.01.2026&amp;dst=100007&amp;field=134" TargetMode = "External"/>
	<Relationship Id="rId14" Type="http://schemas.openxmlformats.org/officeDocument/2006/relationships/hyperlink" Target="http://172.30.45.3/cons/cgi/online.cgi?req=doc&amp;base=RLAW368&amp;n=37185&amp;date=21.01.2026&amp;dst=100009&amp;field=134" TargetMode = "External"/>
	<Relationship Id="rId15" Type="http://schemas.openxmlformats.org/officeDocument/2006/relationships/hyperlink" Target="http://172.30.45.3/cons/cgi/online.cgi?req=doc&amp;base=RLAW368&amp;n=42153&amp;date=21.01.2026&amp;dst=100009&amp;field=134" TargetMode = "External"/>
	<Relationship Id="rId16" Type="http://schemas.openxmlformats.org/officeDocument/2006/relationships/hyperlink" Target="http://172.30.45.3/cons/cgi/online.cgi?req=doc&amp;base=RLAW368&amp;n=55261&amp;date=21.01.2026&amp;dst=100005&amp;field=134" TargetMode = "External"/>
	<Relationship Id="rId17" Type="http://schemas.openxmlformats.org/officeDocument/2006/relationships/hyperlink" Target="http://172.30.45.3/cons/cgi/online.cgi?req=doc&amp;base=RLAW368&amp;n=71623&amp;date=21.01.2026&amp;dst=100009&amp;field=134" TargetMode = "External"/>
	<Relationship Id="rId18" Type="http://schemas.openxmlformats.org/officeDocument/2006/relationships/hyperlink" Target="http://172.30.45.3/cons/cgi/online.cgi?req=doc&amp;base=RLAW368&amp;n=119281&amp;date=21.01.2026&amp;dst=100005&amp;field=134" TargetMode = "External"/>
	<Relationship Id="rId19" Type="http://schemas.openxmlformats.org/officeDocument/2006/relationships/hyperlink" Target="http://172.30.45.3/cons/cgi/online.cgi?req=doc&amp;base=RLAW368&amp;n=145841&amp;date=21.01.2026&amp;dst=100010&amp;field=134" TargetMode = "External"/>
	<Relationship Id="rId20" Type="http://schemas.openxmlformats.org/officeDocument/2006/relationships/hyperlink" Target="http://172.30.45.3/cons/cgi/online.cgi?req=doc&amp;base=RLAW368&amp;n=172507&amp;date=21.01.2026&amp;dst=100005&amp;field=134" TargetMode = "External"/>
	<Relationship Id="rId21" Type="http://schemas.openxmlformats.org/officeDocument/2006/relationships/hyperlink" Target="http://172.30.45.3/cons/cgi/online.cgi?req=doc&amp;base=RLAW368&amp;n=193652&amp;date=21.01.2026&amp;dst=100008&amp;field=134" TargetMode = "External"/>
	<Relationship Id="rId22" Type="http://schemas.openxmlformats.org/officeDocument/2006/relationships/hyperlink" Target="http://172.30.45.3/cons/cgi/online.cgi?req=doc&amp;base=LAW&amp;n=508506&amp;date=21.01.2026&amp;dst=102573&amp;field=134" TargetMode = "External"/>
	<Relationship Id="rId23" Type="http://schemas.openxmlformats.org/officeDocument/2006/relationships/hyperlink" Target="http://172.30.45.3/cons/cgi/online.cgi?req=doc&amp;base=RLAW368&amp;n=119281&amp;date=21.01.2026&amp;dst=100010&amp;field=134" TargetMode = "External"/>
	<Relationship Id="rId24" Type="http://schemas.openxmlformats.org/officeDocument/2006/relationships/hyperlink" Target="http://172.30.45.3/cons/cgi/online.cgi?req=doc&amp;base=RLAW368&amp;n=119281&amp;date=21.01.2026&amp;dst=100012&amp;field=134" TargetMode = "External"/>
	<Relationship Id="rId25" Type="http://schemas.openxmlformats.org/officeDocument/2006/relationships/hyperlink" Target="http://172.30.45.3/cons/cgi/online.cgi?req=doc&amp;base=RLAW368&amp;n=172507&amp;date=21.01.2026&amp;dst=100010&amp;field=134" TargetMode = "External"/>
	<Relationship Id="rId26" Type="http://schemas.openxmlformats.org/officeDocument/2006/relationships/hyperlink" Target="http://172.30.45.3/cons/cgi/online.cgi?req=doc&amp;base=RLAW368&amp;n=71623&amp;date=21.01.2026&amp;dst=100010&amp;field=134" TargetMode = "External"/>
	<Relationship Id="rId27" Type="http://schemas.openxmlformats.org/officeDocument/2006/relationships/hyperlink" Target="http://172.30.45.3/cons/cgi/online.cgi?req=doc&amp;base=RLAW368&amp;n=145841&amp;date=21.01.2026&amp;dst=100011&amp;field=134" TargetMode = "External"/>
	<Relationship Id="rId28" Type="http://schemas.openxmlformats.org/officeDocument/2006/relationships/hyperlink" Target="http://172.30.45.3/cons/cgi/online.cgi?req=doc&amp;base=RLAW368&amp;n=193652&amp;date=21.01.2026&amp;dst=100009&amp;field=134" TargetMode = "External"/>
	<Relationship Id="rId29" Type="http://schemas.openxmlformats.org/officeDocument/2006/relationships/hyperlink" Target="http://172.30.45.3/cons/cgi/online.cgi?req=doc&amp;base=RLAW368&amp;n=172507&amp;date=21.01.2026&amp;dst=100013&amp;field=134" TargetMode = "External"/>
	<Relationship Id="rId30" Type="http://schemas.openxmlformats.org/officeDocument/2006/relationships/hyperlink" Target="http://172.30.45.3/cons/cgi/online.cgi?req=doc&amp;base=RLAW368&amp;n=172507&amp;date=21.01.2026&amp;dst=100015&amp;field=134" TargetMode = "External"/>
	<Relationship Id="rId31" Type="http://schemas.openxmlformats.org/officeDocument/2006/relationships/hyperlink" Target="http://172.30.45.3/cons/cgi/online.cgi?req=doc&amp;base=RLAW368&amp;n=172507&amp;date=21.01.2026&amp;dst=100017&amp;field=134" TargetMode = "External"/>
	<Relationship Id="rId32" Type="http://schemas.openxmlformats.org/officeDocument/2006/relationships/hyperlink" Target="http://172.30.45.3/cons/cgi/online.cgi?req=doc&amp;base=RLAW368&amp;n=119281&amp;date=21.01.2026&amp;dst=100013&amp;field=134" TargetMode = "External"/>
	<Relationship Id="rId33" Type="http://schemas.openxmlformats.org/officeDocument/2006/relationships/hyperlink" Target="https://minsoc.permkrai.ru" TargetMode = "External"/>
	<Relationship Id="rId34" Type="http://schemas.openxmlformats.org/officeDocument/2006/relationships/hyperlink" Target="https://minsoc.permkrai.ru" TargetMode = "External"/>
	<Relationship Id="rId35" Type="http://schemas.openxmlformats.org/officeDocument/2006/relationships/hyperlink" Target="http://172.30.45.3/cons/cgi/online.cgi?req=doc&amp;base=RLAW368&amp;n=193652&amp;date=21.01.2026&amp;dst=100010&amp;field=134" TargetMode = "External"/>
	<Relationship Id="rId36" Type="http://schemas.openxmlformats.org/officeDocument/2006/relationships/hyperlink" Target="http://172.30.45.3/cons/cgi/online.cgi?req=doc&amp;base=RLAW368&amp;n=193652&amp;date=21.01.2026&amp;dst=100013&amp;field=134" TargetMode = "External"/>
	<Relationship Id="rId37" Type="http://schemas.openxmlformats.org/officeDocument/2006/relationships/hyperlink" Target="http://172.30.45.3/cons/cgi/online.cgi?req=doc&amp;base=RLAW368&amp;n=172507&amp;date=21.01.2026&amp;dst=100020&amp;field=134" TargetMode = "External"/>
	<Relationship Id="rId38" Type="http://schemas.openxmlformats.org/officeDocument/2006/relationships/hyperlink" Target="http://172.30.45.3/cons/cgi/online.cgi?req=doc&amp;base=RLAW368&amp;n=71623&amp;date=21.01.2026&amp;dst=100015&amp;field=134" TargetMode = "External"/>
	<Relationship Id="rId39" Type="http://schemas.openxmlformats.org/officeDocument/2006/relationships/hyperlink" Target="http://172.30.45.3/cons/cgi/online.cgi?req=doc&amp;base=RLAW368&amp;n=172507&amp;date=21.01.2026&amp;dst=100021&amp;field=134" TargetMode = "External"/>
	<Relationship Id="rId40" Type="http://schemas.openxmlformats.org/officeDocument/2006/relationships/hyperlink" Target="http://172.30.45.3/cons/cgi/online.cgi?req=doc&amp;base=RLAW368&amp;n=55261&amp;date=21.01.2026&amp;dst=100014&amp;field=134" TargetMode = "External"/>
	<Relationship Id="rId41" Type="http://schemas.openxmlformats.org/officeDocument/2006/relationships/hyperlink" Target="http://172.30.45.3/cons/cgi/online.cgi?req=doc&amp;base=RLAW368&amp;n=193652&amp;date=21.01.2026&amp;dst=100015&amp;field=134" TargetMode = "External"/>
	<Relationship Id="rId42" Type="http://schemas.openxmlformats.org/officeDocument/2006/relationships/hyperlink" Target="http://172.30.45.3/cons/cgi/online.cgi?req=doc&amp;base=LAW&amp;n=523253&amp;date=21.01.2026&amp;dst=2780&amp;field=134" TargetMode = "External"/>
	<Relationship Id="rId43" Type="http://schemas.openxmlformats.org/officeDocument/2006/relationships/hyperlink" Target="http://172.30.45.3/cons/cgi/online.cgi?req=doc&amp;base=RLAW368&amp;n=172507&amp;date=21.01.2026&amp;dst=100023&amp;field=134" TargetMode = "External"/>
	<Relationship Id="rId44" Type="http://schemas.openxmlformats.org/officeDocument/2006/relationships/hyperlink" Target="http://172.30.45.3/cons/cgi/online.cgi?req=doc&amp;base=RLAW368&amp;n=55261&amp;date=21.01.2026&amp;dst=100016&amp;field=134" TargetMode = "External"/>
	<Relationship Id="rId45" Type="http://schemas.openxmlformats.org/officeDocument/2006/relationships/hyperlink" Target="http://172.30.45.3/cons/cgi/online.cgi?req=doc&amp;base=RLAW368&amp;n=42153&amp;date=21.01.2026&amp;dst=100013&amp;field=134" TargetMode = "External"/>
	<Relationship Id="rId46" Type="http://schemas.openxmlformats.org/officeDocument/2006/relationships/hyperlink" Target="http://172.30.45.3/cons/cgi/online.cgi?req=doc&amp;base=RLAW368&amp;n=71623&amp;date=21.01.2026&amp;dst=100041&amp;field=134" TargetMode = "External"/>
	<Relationship Id="rId47" Type="http://schemas.openxmlformats.org/officeDocument/2006/relationships/hyperlink" Target="http://172.30.45.3/cons/cgi/online.cgi?req=doc&amp;base=RLAW368&amp;n=37185&amp;date=21.01.2026&amp;dst=100042&amp;field=134" TargetMode = "External"/>
	<Relationship Id="rId48" Type="http://schemas.openxmlformats.org/officeDocument/2006/relationships/hyperlink" Target="http://172.30.45.3/cons/cgi/online.cgi?req=doc&amp;base=RLAW368&amp;n=119281&amp;date=21.01.2026&amp;dst=100050&amp;field=134" TargetMode = "External"/>
	<Relationship Id="rId49" Type="http://schemas.openxmlformats.org/officeDocument/2006/relationships/hyperlink" Target="http://172.30.45.3/cons/cgi/online.cgi?req=doc&amp;base=RLAW368&amp;n=71623&amp;date=21.01.2026&amp;dst=100042&amp;field=134" TargetMode = "External"/>
	<Relationship Id="rId50" Type="http://schemas.openxmlformats.org/officeDocument/2006/relationships/hyperlink" Target="http://172.30.45.3/cons/cgi/online.cgi?req=doc&amp;base=RLAW368&amp;n=42153&amp;date=21.01.2026&amp;dst=100015&amp;field=134" TargetMode = "External"/>
	<Relationship Id="rId51" Type="http://schemas.openxmlformats.org/officeDocument/2006/relationships/hyperlink" Target="http://172.30.45.3/cons/cgi/online.cgi?req=doc&amp;base=RLAW368&amp;n=71623&amp;date=21.01.2026&amp;dst=100044&amp;field=134" TargetMode = "External"/>
	<Relationship Id="rId52" Type="http://schemas.openxmlformats.org/officeDocument/2006/relationships/hyperlink" Target="http://172.30.45.3/cons/cgi/online.cgi?req=doc&amp;base=RLAW368&amp;n=55261&amp;date=21.01.2026&amp;dst=100044&amp;field=134" TargetMode = "External"/>
	<Relationship Id="rId53" Type="http://schemas.openxmlformats.org/officeDocument/2006/relationships/hyperlink" Target="http://172.30.45.3/cons/cgi/online.cgi?req=doc&amp;base=RLAW368&amp;n=172507&amp;date=21.01.2026&amp;dst=100087&amp;field=134" TargetMode = "External"/>
	<Relationship Id="rId54" Type="http://schemas.openxmlformats.org/officeDocument/2006/relationships/hyperlink" Target="http://172.30.45.3/cons/cgi/online.cgi?req=doc&amp;base=RLAW368&amp;n=193652&amp;date=21.01.2026&amp;dst=100021&amp;field=134" TargetMode = "External"/>
	<Relationship Id="rId55" Type="http://schemas.openxmlformats.org/officeDocument/2006/relationships/hyperlink" Target="http://172.30.45.3/cons/cgi/online.cgi?req=doc&amp;base=LAW&amp;n=518477&amp;date=21.01.2026" TargetMode = "External"/>
	<Relationship Id="rId56" Type="http://schemas.openxmlformats.org/officeDocument/2006/relationships/hyperlink" Target="http://172.30.45.3/cons/cgi/online.cgi?req=doc&amp;base=LAW&amp;n=523253&amp;date=21.01.2026&amp;dst=2780&amp;field=134" TargetMode = "External"/>
	<Relationship Id="rId57" Type="http://schemas.openxmlformats.org/officeDocument/2006/relationships/hyperlink" Target="http://172.30.45.3/cons/cgi/online.cgi?req=doc&amp;base=LAW&amp;n=452984&amp;date=21.01.2026" TargetMode = "External"/>
	<Relationship Id="rId58" Type="http://schemas.openxmlformats.org/officeDocument/2006/relationships/hyperlink" Target="http://172.30.45.3/cons/cgi/online.cgi?req=doc&amp;base=LAW&amp;n=408712&amp;date=21.01.2026" TargetMode = "External"/>
	<Relationship Id="rId59" Type="http://schemas.openxmlformats.org/officeDocument/2006/relationships/hyperlink" Target="http://172.30.45.3/cons/cgi/online.cgi?req=doc&amp;base=LAW&amp;n=461834&amp;date=21.01.2026" TargetMode = "External"/>
	<Relationship Id="rId60" Type="http://schemas.openxmlformats.org/officeDocument/2006/relationships/hyperlink" Target="http://172.30.45.3/cons/cgi/online.cgi?req=doc&amp;base=LAW&amp;n=372741&amp;date=21.01.2026" TargetMode = "External"/>
	<Relationship Id="rId61" Type="http://schemas.openxmlformats.org/officeDocument/2006/relationships/hyperlink" Target="http://172.30.45.3/cons/cgi/online.cgi?req=doc&amp;base=LAW&amp;n=468403&amp;date=21.01.2026&amp;dst=100021&amp;field=134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27.12.2007 N 368-п
(ред. от 09.04.2024)
"О проведении конкурса на лучшую организацию работы по охране труда в Пермском крае"</dc:title>
  <dcterms:created xsi:type="dcterms:W3CDTF">2026-01-21T11:37:06Z</dcterms:created>
</cp:coreProperties>
</file>